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3C" w:rsidRDefault="0033133C" w:rsidP="0033133C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33133C" w:rsidRDefault="0033133C" w:rsidP="0033133C">
      <w:pPr>
        <w:autoSpaceDE w:val="0"/>
        <w:autoSpaceDN w:val="0"/>
        <w:adjustRightInd w:val="0"/>
        <w:spacing w:after="0"/>
        <w:jc w:val="center"/>
        <w:rPr>
          <w:rFonts w:ascii="Georgia" w:hAnsi="Georgia" w:cs="Georgia"/>
          <w:b/>
          <w:bCs/>
          <w:color w:val="171A0A"/>
          <w:sz w:val="28"/>
          <w:szCs w:val="28"/>
          <w:highlight w:val="white"/>
        </w:rPr>
      </w:pPr>
      <w:r>
        <w:rPr>
          <w:rFonts w:ascii="Georgia" w:hAnsi="Georgia" w:cs="Georgia"/>
          <w:b/>
          <w:bCs/>
          <w:color w:val="171A0A"/>
          <w:sz w:val="28"/>
          <w:szCs w:val="28"/>
          <w:highlight w:val="white"/>
        </w:rPr>
        <w:t>План работы по профессиональному самоопределению</w:t>
      </w:r>
    </w:p>
    <w:p w:rsidR="0033133C" w:rsidRPr="0033133C" w:rsidRDefault="0033133C" w:rsidP="003313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61908"/>
          <w:sz w:val="28"/>
          <w:szCs w:val="28"/>
          <w:highlight w:val="white"/>
        </w:rPr>
      </w:pPr>
      <w:r>
        <w:rPr>
          <w:rFonts w:ascii="Arial" w:hAnsi="Arial" w:cs="Arial"/>
          <w:b/>
          <w:bCs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Arial" w:hAnsi="Arial" w:cs="Arial"/>
          <w:b/>
          <w:bCs/>
          <w:color w:val="161908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b/>
          <w:bCs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Arial" w:hAnsi="Arial" w:cs="Arial"/>
          <w:b/>
          <w:bCs/>
          <w:color w:val="161908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b/>
          <w:bCs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Arial" w:hAnsi="Arial" w:cs="Arial"/>
          <w:b/>
          <w:bCs/>
          <w:color w:val="161908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b/>
          <w:bCs/>
          <w:color w:val="161908"/>
          <w:sz w:val="28"/>
          <w:szCs w:val="28"/>
          <w:highlight w:val="white"/>
          <w:lang w:val="en-US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161908"/>
          <w:sz w:val="28"/>
          <w:szCs w:val="28"/>
          <w:highlight w:val="white"/>
          <w:u w:val="single"/>
        </w:rPr>
        <w:t>Цель: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 оказание психолого-педагогической поддержки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обучающимся</w:t>
      </w:r>
      <w:proofErr w:type="gramEnd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 в определении своего жизненного пути,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подготовка к осознанному выбору профессии.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161908"/>
          <w:sz w:val="28"/>
          <w:szCs w:val="28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161908"/>
          <w:sz w:val="28"/>
          <w:szCs w:val="28"/>
          <w:highlight w:val="white"/>
          <w:u w:val="single"/>
        </w:rPr>
        <w:t>Задачи:</w:t>
      </w:r>
    </w:p>
    <w:p w:rsidR="0033133C" w:rsidRPr="0033133C" w:rsidRDefault="0033133C" w:rsidP="003313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-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информировать обучающихся о мире профессий, путях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получения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и учебных </w:t>
      </w:r>
      <w:proofErr w:type="gramStart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заведениях</w:t>
      </w:r>
      <w:proofErr w:type="gramEnd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,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способствовать выявлению личностных качеств, необходимых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той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или иной профессии,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формировать у подростков ответственное отношение </w:t>
      </w:r>
      <w:proofErr w:type="gramStart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к</w:t>
      </w:r>
      <w:proofErr w:type="gramEnd"/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осознанному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выбору профессии, психологическую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готовность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старшеклассников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к вступлению во взрослую жизнь,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оказать помощь </w:t>
      </w:r>
      <w:proofErr w:type="gramStart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обучающимся</w:t>
      </w:r>
      <w:proofErr w:type="gramEnd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 в определении своих жизненных</w:t>
      </w:r>
    </w:p>
    <w:p w:rsidR="0033133C" w:rsidRDefault="0033133C" w:rsidP="0033133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планов и дальнейших действий в их осуществлении,</w:t>
      </w:r>
    </w:p>
    <w:p w:rsidR="0033133C" w:rsidRDefault="0033133C" w:rsidP="0033133C">
      <w:pPr>
        <w:autoSpaceDE w:val="0"/>
        <w:autoSpaceDN w:val="0"/>
        <w:adjustRightInd w:val="0"/>
        <w:spacing w:after="45"/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>     </w:t>
      </w:r>
      <w:r w:rsidRPr="0033133C">
        <w:rPr>
          <w:rFonts w:ascii="Times New Roman" w:hAnsi="Times New Roman" w:cs="Times New Roman"/>
          <w:color w:val="16190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61908"/>
          <w:sz w:val="28"/>
          <w:szCs w:val="28"/>
          <w:highlight w:val="white"/>
          <w:lang w:val="en-US"/>
        </w:rPr>
        <w:t xml:space="preserve">-  </w:t>
      </w:r>
      <w:proofErr w:type="gramStart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>развивать</w:t>
      </w:r>
      <w:proofErr w:type="gramEnd"/>
      <w:r>
        <w:rPr>
          <w:rFonts w:ascii="Times New Roman CYR" w:hAnsi="Times New Roman CYR" w:cs="Times New Roman CYR"/>
          <w:color w:val="161908"/>
          <w:sz w:val="28"/>
          <w:szCs w:val="28"/>
          <w:highlight w:val="white"/>
        </w:rPr>
        <w:t xml:space="preserve"> умения принимать решения.</w:t>
      </w:r>
    </w:p>
    <w:p w:rsidR="0033133C" w:rsidRDefault="0033133C" w:rsidP="0033133C">
      <w:pPr>
        <w:autoSpaceDE w:val="0"/>
        <w:autoSpaceDN w:val="0"/>
        <w:adjustRightInd w:val="0"/>
        <w:spacing w:after="45"/>
        <w:rPr>
          <w:rFonts w:ascii="Calibri" w:hAnsi="Calibri" w:cs="Calibri"/>
          <w:lang w:val="en-US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70"/>
        <w:gridCol w:w="2125"/>
        <w:gridCol w:w="3317"/>
        <w:gridCol w:w="1785"/>
        <w:gridCol w:w="1748"/>
      </w:tblGrid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Дата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способностей, профессиональной направленности личности, интересов, склонностей,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ценностных ориентаций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анкетирование,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тестирование,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опрос, наблюдение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Ноябрь-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по программе 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Выбираем профессию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занятия,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классные часы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 с учебными заведениями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Вологодской области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классные часы, экскурсии, посещение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выставки учебных мест, учебных заведений, групповые консультации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Консультирование по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профопределению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обучающихся и их родителей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Индивидуальные и групповые консультации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 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классы.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Знакомство с правилами приема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УЗы</w:t>
            </w:r>
            <w:proofErr w:type="spellEnd"/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Индивид.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консультации, встречи с представителями ЦЗ, УЗ.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Определение перспектив дальнейшего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обучения, оказание помощи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профопределении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Инд. консультации обучающихся и родителей,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обрания, заседания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Совета по профориентации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Родительское собрание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Куда пойти учиться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: выбор ребенка или родителей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Родительское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собрание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декабря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Психологические предпосылки выбора профессии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твоя будущая профессия)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Классные часы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Декабрь-февраль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Цикл бесед 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Мои таланты – мое богатство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беседы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 – март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Диагностика профессиональных склонностей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занятия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7-8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дней интересных встреч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встреча с людьми разных профессий, с представителями</w:t>
            </w:r>
            <w:proofErr w:type="gramEnd"/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учебных заведений)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Беседы,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круглые столы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Медицинские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противопоказания при выборе профессии</w:t>
            </w:r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Беседы,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медицинские рекомендации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Диагностика готовности к итоговой аттестации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тестирование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учебно-познавательных мотивов через ознакомление с профессиями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Занятие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Сопровождение обучающихся в период подготовки и сдачи ЕГЭ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онсультации,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занятия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течение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ода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Каждую дверь открыть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Классные часы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Профессии, которые мы выбираем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профессиограммами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росмотр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видеоматериалов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8-9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Неделя по профориентации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3313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 отдельному</w:t>
            </w:r>
            <w:proofErr w:type="gramEnd"/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плану)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Экскурсии,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классные часы, беседы,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встречи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6-11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личностных качеств, соответствующих видам профессий.</w:t>
            </w:r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Интернет – тестирование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10,11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 февраль</w:t>
            </w:r>
          </w:p>
        </w:tc>
      </w:tr>
      <w:tr w:rsidR="003313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Конкретизация знаний обучающихся о профессиях,</w:t>
            </w:r>
          </w:p>
          <w:p w:rsidR="0033133C" w:rsidRP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получаемых в учебных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заведениях области</w:t>
            </w:r>
            <w:proofErr w:type="gramEnd"/>
          </w:p>
        </w:tc>
        <w:tc>
          <w:tcPr>
            <w:tcW w:w="331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Ярмарка учебных мест</w:t>
            </w:r>
          </w:p>
        </w:tc>
        <w:tc>
          <w:tcPr>
            <w:tcW w:w="178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8-11</w:t>
            </w:r>
          </w:p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</w:t>
            </w:r>
          </w:p>
        </w:tc>
        <w:tc>
          <w:tcPr>
            <w:tcW w:w="174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000000" w:fill="FFFFFF"/>
            <w:vAlign w:val="center"/>
          </w:tcPr>
          <w:p w:rsidR="0033133C" w:rsidRDefault="0033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</w:tr>
    </w:tbl>
    <w:p w:rsidR="0033133C" w:rsidRDefault="0033133C" w:rsidP="0033133C">
      <w:pPr>
        <w:autoSpaceDE w:val="0"/>
        <w:autoSpaceDN w:val="0"/>
        <w:adjustRightInd w:val="0"/>
        <w:spacing w:after="90"/>
        <w:rPr>
          <w:rFonts w:ascii="Calibri" w:hAnsi="Calibri" w:cs="Calibri"/>
          <w:lang w:val="en-US"/>
        </w:rPr>
      </w:pPr>
    </w:p>
    <w:p w:rsidR="0033133C" w:rsidRDefault="0033133C" w:rsidP="0033133C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A5266" w:rsidRDefault="00BA5266"/>
    <w:sectPr w:rsidR="00BA5266" w:rsidSect="0033133C">
      <w:pgSz w:w="12240" w:h="15840"/>
      <w:pgMar w:top="1134" w:right="850" w:bottom="113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33C"/>
    <w:rsid w:val="0033133C"/>
    <w:rsid w:val="00BA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2017-11-30T08:49:00Z</dcterms:created>
  <dcterms:modified xsi:type="dcterms:W3CDTF">2017-11-30T08:49:00Z</dcterms:modified>
</cp:coreProperties>
</file>